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PECKWORTH  JENNINGS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